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EB542" w14:textId="3751D0DC" w:rsidR="0048168E" w:rsidRPr="00826C35" w:rsidRDefault="00CC1890" w:rsidP="00826C35">
      <w:pPr>
        <w:rPr>
          <w:color w:val="auto"/>
        </w:rPr>
      </w:pPr>
      <w:r w:rsidRPr="00826C35">
        <w:rPr>
          <w:noProof/>
          <w:color w:val="auto"/>
          <w:lang w:val="en-ZA" w:eastAsia="en-ZA" w:bidi="ar-SA"/>
        </w:rPr>
        <mc:AlternateContent>
          <mc:Choice Requires="wps">
            <w:drawing>
              <wp:anchor distT="0" distB="0" distL="114300" distR="114300" simplePos="0" relativeHeight="251658240" behindDoc="1" locked="0" layoutInCell="1" allowOverlap="1" wp14:anchorId="3589A9C0" wp14:editId="3E322E21">
                <wp:simplePos x="0" y="0"/>
                <wp:positionH relativeFrom="page">
                  <wp:posOffset>3782695</wp:posOffset>
                </wp:positionH>
                <wp:positionV relativeFrom="page">
                  <wp:posOffset>928370</wp:posOffset>
                </wp:positionV>
                <wp:extent cx="0" cy="8265795"/>
                <wp:effectExtent l="0" t="0" r="0" b="0"/>
                <wp:wrapNone/>
                <wp:docPr id="2" name="Shape 2"/>
                <wp:cNvGraphicFramePr/>
                <a:graphic xmlns:a="http://schemas.openxmlformats.org/drawingml/2006/main">
                  <a:graphicData uri="http://schemas.microsoft.com/office/word/2010/wordprocessingShape">
                    <wps:wsp>
                      <wps:cNvCnPr/>
                      <wps:spPr>
                        <a:xfrm>
                          <a:off x="0" y="0"/>
                          <a:ext cx="0" cy="8265795"/>
                        </a:xfrm>
                        <a:prstGeom prst="straightConnector1">
                          <a:avLst/>
                        </a:prstGeom>
                        <a:ln w="889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CDD057" id="_x0000_t32" coordsize="21600,21600" o:spt="32" o:oned="t" path="m,l21600,21600e" filled="f">
                <v:path arrowok="t" fillok="f" o:connecttype="none"/>
                <o:lock v:ext="edit" shapetype="t"/>
              </v:shapetype>
              <v:shape id="Shape 2" o:spid="_x0000_s1026" type="#_x0000_t32" style="position:absolute;margin-left:297.85pt;margin-top:73.1pt;width:0;height:650.85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" strokeweight=".7pt">
                <w10:wrap anchorx="page" anchory="page"/>
              </v:shape>
            </w:pict>
          </mc:Fallback>
        </mc:AlternateContent>
      </w:r>
    </w:p>
    <w:p w14:paraId="7B3C86AE" w14:textId="77777777" w:rsidR="0048168E" w:rsidRPr="00826C35" w:rsidRDefault="00CC1890" w:rsidP="00CD59EF">
      <w:pPr>
        <w:pStyle w:val="Headerorfooter0"/>
        <w:framePr w:wrap="none" w:vAnchor="page" w:hAnchor="page" w:x="901" w:y="856"/>
        <w:tabs>
          <w:tab w:val="left" w:pos="3042"/>
        </w:tabs>
        <w:rPr>
          <w:color w:val="auto"/>
        </w:rPr>
      </w:pPr>
      <w:r w:rsidRPr="00826C35">
        <w:rPr>
          <w:rStyle w:val="Headerorfooter"/>
          <w:color w:val="auto"/>
        </w:rPr>
        <w:t>8</w:t>
      </w:r>
      <w:r w:rsidRPr="00826C35">
        <w:rPr>
          <w:rStyle w:val="Headerorfooter"/>
          <w:color w:val="auto"/>
        </w:rPr>
        <w:tab/>
      </w:r>
      <w:r w:rsidRPr="00CD59EF">
        <w:rPr>
          <w:rStyle w:val="Headerorfooter"/>
          <w:color w:val="auto"/>
          <w:u w:val="single"/>
        </w:rPr>
        <w:t>ISIGIDIMI SAMAXOSA, MAY 1, 1873.</w:t>
      </w:r>
    </w:p>
    <w:p w14:paraId="5C07BC04" w14:textId="77777777" w:rsidR="0048168E" w:rsidRPr="00826C35" w:rsidRDefault="00CC1890">
      <w:pPr>
        <w:pStyle w:val="Bodytext20"/>
        <w:framePr w:w="5220" w:h="587" w:hRule="exact" w:wrap="none" w:vAnchor="page" w:hAnchor="page" w:x="702" w:y="1520"/>
        <w:spacing w:line="266" w:lineRule="auto"/>
        <w:rPr>
          <w:b w:val="0"/>
          <w:bCs w:val="0"/>
          <w:color w:val="auto"/>
        </w:rPr>
      </w:pPr>
      <w:r w:rsidRPr="00826C35">
        <w:rPr>
          <w:rStyle w:val="Bodytext2"/>
          <w:color w:val="auto"/>
        </w:rPr>
        <w:t>EXAMINATIONS FOK TEACHERS’</w:t>
      </w:r>
      <w:r w:rsidRPr="00826C35">
        <w:rPr>
          <w:rStyle w:val="Bodytext2"/>
          <w:color w:val="auto"/>
        </w:rPr>
        <w:br/>
        <w:t>CERTIFICATES.</w:t>
      </w:r>
    </w:p>
    <w:p w14:paraId="6F0E4C8B" w14:textId="5E05F45F" w:rsidR="0048168E" w:rsidRDefault="00CC1890" w:rsidP="00CD59EF">
      <w:pPr>
        <w:pStyle w:val="Bodytext20"/>
        <w:framePr w:w="5486" w:h="871" w:hRule="exact" w:wrap="none" w:vAnchor="page" w:hAnchor="page" w:x="6016" w:y="1474"/>
        <w:spacing w:after="180" w:line="202" w:lineRule="auto"/>
        <w:ind w:firstLine="780"/>
        <w:rPr>
          <w:rStyle w:val="Bodytext2"/>
          <w:color w:val="auto"/>
        </w:rPr>
      </w:pPr>
      <w:r w:rsidRPr="00826C35">
        <w:rPr>
          <w:rStyle w:val="Bodytext2"/>
          <w:color w:val="auto"/>
        </w:rPr>
        <w:t>NOTICE.-£5 REWARD.</w:t>
      </w:r>
    </w:p>
    <w:p w14:paraId="257CDACC" w14:textId="18F27446" w:rsidR="00826C35" w:rsidRPr="00826C35" w:rsidRDefault="00826C35">
      <w:pPr>
        <w:pStyle w:val="Bodytext20"/>
        <w:framePr w:w="5486" w:h="871" w:hRule="exact" w:wrap="none" w:vAnchor="page" w:hAnchor="page" w:x="6016" w:y="1474"/>
        <w:spacing w:after="180" w:line="202" w:lineRule="auto"/>
        <w:ind w:firstLine="780"/>
        <w:jc w:val="left"/>
        <w:rPr>
          <w:b w:val="0"/>
          <w:bCs w:val="0"/>
          <w:color w:val="auto"/>
        </w:rPr>
      </w:pPr>
      <w:r w:rsidRPr="00826C35">
        <w:rPr>
          <w:rStyle w:val="BodyTextChar"/>
          <w:b w:val="0"/>
          <w:bCs w:val="0"/>
          <w:color w:val="auto"/>
        </w:rPr>
        <w:t>CROWN FORESTS, AUCKLAND AND HOG’S BACK.</w:t>
      </w:r>
    </w:p>
    <w:p w14:paraId="129B6F21" w14:textId="1EA738CF" w:rsidR="0048168E" w:rsidRPr="00826C35" w:rsidRDefault="00826C35" w:rsidP="00826C35">
      <w:r>
        <w:rPr>
          <w:rStyle w:val="BodyTextChar"/>
          <w:rFonts w:eastAsia="Microsoft Sans Serif"/>
          <w:color w:val="auto"/>
        </w:rPr>
        <w:t xml:space="preserve">                                                                                                                           </w:t>
      </w:r>
      <w:r w:rsidR="00CC1890" w:rsidRPr="00826C35">
        <w:rPr>
          <w:rStyle w:val="BodyTextChar"/>
          <w:rFonts w:eastAsia="Microsoft Sans Serif"/>
          <w:color w:val="auto"/>
        </w:rPr>
        <w:tab/>
        <w:t xml:space="preserve"> </w:t>
      </w:r>
    </w:p>
    <w:p w14:paraId="3CE04074" w14:textId="7DC33B27" w:rsidR="0048168E" w:rsidRPr="00826C35" w:rsidRDefault="00CD59EF" w:rsidP="00CD59EF">
      <w:pPr>
        <w:pStyle w:val="BodyText"/>
        <w:framePr w:w="5486" w:h="3017" w:hRule="exact" w:wrap="none" w:vAnchor="page" w:hAnchor="page" w:x="6046" w:y="2026"/>
        <w:spacing w:line="211" w:lineRule="auto"/>
        <w:jc w:val="both"/>
        <w:rPr>
          <w:color w:val="auto"/>
        </w:rPr>
      </w:pPr>
      <w:r w:rsidRPr="00CD59EF">
        <w:rPr>
          <w:rStyle w:val="BodyTextChar"/>
          <w:color w:val="auto"/>
          <w:sz w:val="44"/>
          <w:szCs w:val="44"/>
        </w:rPr>
        <w:t>W</w:t>
      </w:r>
      <w:r w:rsidR="00CC1890" w:rsidRPr="00826C35">
        <w:rPr>
          <w:rStyle w:val="BodyTextChar"/>
          <w:color w:val="auto"/>
        </w:rPr>
        <w:t>HEREAS serious depredations have been committed, and it is believed are still being committed in the Crown</w:t>
      </w:r>
    </w:p>
    <w:p w14:paraId="021586C6" w14:textId="38533293" w:rsidR="0048168E" w:rsidRPr="00826C35" w:rsidRDefault="00CC1890" w:rsidP="00CD59EF">
      <w:pPr>
        <w:pStyle w:val="BodyText"/>
        <w:framePr w:w="5486" w:h="3017" w:hRule="exact" w:wrap="none" w:vAnchor="page" w:hAnchor="page" w:x="6046" w:y="2026"/>
        <w:spacing w:line="211" w:lineRule="auto"/>
        <w:jc w:val="both"/>
        <w:rPr>
          <w:color w:val="auto"/>
        </w:rPr>
      </w:pPr>
      <w:r w:rsidRPr="00826C35">
        <w:rPr>
          <w:rStyle w:val="BodyTextChar"/>
          <w:color w:val="auto"/>
        </w:rPr>
        <w:t>Forests above named; and whereas it is expedient in the public interests to check by every possible means the further destru</w:t>
      </w:r>
      <w:r w:rsidR="00826C35">
        <w:rPr>
          <w:rStyle w:val="BodyTextChar"/>
          <w:color w:val="auto"/>
        </w:rPr>
        <w:t>c</w:t>
      </w:r>
      <w:r w:rsidRPr="00826C35">
        <w:rPr>
          <w:rStyle w:val="BodyTextChar"/>
          <w:color w:val="auto"/>
        </w:rPr>
        <w:t>tion of valuable Trees, it is hereby notified that a reward of Fixe Pounds sterling will be paid to any one giving such information as will lead to the conviction of any person or persons who shall contravene the provisions of the Forests and Herbage Act of 1859, or who shall commit the crime of theft by steal</w:t>
      </w:r>
      <w:r w:rsidRPr="00826C35">
        <w:rPr>
          <w:rStyle w:val="BodyTextChar"/>
          <w:color w:val="auto"/>
        </w:rPr>
        <w:softHyphen/>
        <w:t>ing fire-wood, timber, or other Government property within the Division of Victoria East.</w:t>
      </w:r>
    </w:p>
    <w:p w14:paraId="0EE00B3C" w14:textId="77777777" w:rsidR="0048168E" w:rsidRPr="00826C35" w:rsidRDefault="00CC1890" w:rsidP="00CD59EF">
      <w:pPr>
        <w:pStyle w:val="BodyText"/>
        <w:framePr w:w="5486" w:h="3017" w:hRule="exact" w:wrap="none" w:vAnchor="page" w:hAnchor="page" w:x="6046" w:y="2026"/>
        <w:spacing w:line="211" w:lineRule="auto"/>
        <w:ind w:firstLine="840"/>
        <w:jc w:val="both"/>
        <w:rPr>
          <w:color w:val="auto"/>
        </w:rPr>
      </w:pPr>
      <w:r w:rsidRPr="00826C35">
        <w:rPr>
          <w:rStyle w:val="BodyTextChar"/>
          <w:color w:val="auto"/>
        </w:rPr>
        <w:t>PERCY NIGHTINGALE, Civil Commissioner.</w:t>
      </w:r>
    </w:p>
    <w:p w14:paraId="441BC435" w14:textId="77777777" w:rsidR="0048168E" w:rsidRPr="00826C35" w:rsidRDefault="00CC1890" w:rsidP="00CD59EF">
      <w:pPr>
        <w:pStyle w:val="BodyText"/>
        <w:framePr w:w="5486" w:h="3017" w:hRule="exact" w:wrap="none" w:vAnchor="page" w:hAnchor="page" w:x="6046" w:y="2026"/>
        <w:pBdr>
          <w:bottom w:val="single" w:sz="4" w:space="0" w:color="auto"/>
        </w:pBdr>
        <w:spacing w:after="180" w:line="211" w:lineRule="auto"/>
        <w:ind w:firstLine="200"/>
        <w:rPr>
          <w:color w:val="auto"/>
        </w:rPr>
      </w:pPr>
      <w:r w:rsidRPr="00826C35">
        <w:rPr>
          <w:rStyle w:val="BodyTextChar"/>
          <w:color w:val="auto"/>
        </w:rPr>
        <w:t>Civil Commissioner’s Office, Alice, 25th March, 1873.</w:t>
      </w:r>
    </w:p>
    <w:p w14:paraId="7842F3B3" w14:textId="77777777" w:rsidR="0048168E" w:rsidRPr="00CD59EF" w:rsidRDefault="00CC1890" w:rsidP="00CD59EF">
      <w:pPr>
        <w:pStyle w:val="Bodytext20"/>
        <w:framePr w:w="5486" w:h="3017" w:hRule="exact" w:wrap="none" w:vAnchor="page" w:hAnchor="page" w:x="6046" w:y="2026"/>
        <w:spacing w:line="182" w:lineRule="auto"/>
        <w:ind w:right="32"/>
        <w:rPr>
          <w:b w:val="0"/>
          <w:bCs w:val="0"/>
          <w:color w:val="auto"/>
          <w:sz w:val="24"/>
          <w:szCs w:val="24"/>
        </w:rPr>
      </w:pPr>
      <w:r w:rsidRPr="00CD59EF">
        <w:rPr>
          <w:rStyle w:val="Bodytext2"/>
          <w:color w:val="auto"/>
          <w:sz w:val="24"/>
          <w:szCs w:val="24"/>
        </w:rPr>
        <w:t>NOTICE.</w:t>
      </w:r>
    </w:p>
    <w:p w14:paraId="09DCAF7E" w14:textId="1668695F" w:rsidR="0048168E" w:rsidRPr="00826C35" w:rsidRDefault="00CD59EF" w:rsidP="00CD59EF">
      <w:pPr>
        <w:pStyle w:val="BodyText"/>
        <w:framePr w:w="5486" w:h="2116" w:hRule="exact" w:wrap="none" w:vAnchor="page" w:hAnchor="page" w:x="6031" w:y="4891"/>
        <w:spacing w:line="211" w:lineRule="auto"/>
        <w:jc w:val="both"/>
        <w:rPr>
          <w:color w:val="auto"/>
        </w:rPr>
      </w:pPr>
      <w:r w:rsidRPr="00CD59EF">
        <w:rPr>
          <w:rStyle w:val="BodyTextChar"/>
          <w:color w:val="auto"/>
          <w:sz w:val="44"/>
          <w:szCs w:val="44"/>
        </w:rPr>
        <w:t>W</w:t>
      </w:r>
      <w:r w:rsidR="00CC1890" w:rsidRPr="00826C35">
        <w:rPr>
          <w:rStyle w:val="BodyTextChar"/>
          <w:color w:val="auto"/>
        </w:rPr>
        <w:t>ANTED, Native Labourers for the Railway Works be</w:t>
      </w:r>
      <w:r w:rsidR="00CC1890" w:rsidRPr="00826C35">
        <w:rPr>
          <w:rStyle w:val="BodyTextChar"/>
          <w:color w:val="auto"/>
        </w:rPr>
        <w:softHyphen/>
        <w:t>tween Port Elizabeth and Commando Kraal—wages one</w:t>
      </w:r>
    </w:p>
    <w:p w14:paraId="724517FD" w14:textId="77777777" w:rsidR="0048168E" w:rsidRPr="00826C35" w:rsidRDefault="00CC1890" w:rsidP="00CD59EF">
      <w:pPr>
        <w:pStyle w:val="BodyText"/>
        <w:framePr w:w="5486" w:h="2116" w:hRule="exact" w:wrap="none" w:vAnchor="page" w:hAnchor="page" w:x="6031" w:y="4891"/>
        <w:spacing w:line="211" w:lineRule="auto"/>
        <w:jc w:val="both"/>
        <w:rPr>
          <w:color w:val="auto"/>
        </w:rPr>
      </w:pPr>
      <w:r w:rsidRPr="00826C35">
        <w:rPr>
          <w:rStyle w:val="BodyTextChar"/>
          <w:color w:val="auto"/>
        </w:rPr>
        <w:t>shilling and sixpence per diem with rations, or two shillings per diem without rations.</w:t>
      </w:r>
    </w:p>
    <w:p w14:paraId="5FB62CFC" w14:textId="77777777" w:rsidR="0048168E" w:rsidRPr="00826C35" w:rsidRDefault="00CC1890" w:rsidP="00CD59EF">
      <w:pPr>
        <w:pStyle w:val="BodyText"/>
        <w:framePr w:w="5486" w:h="2116" w:hRule="exact" w:wrap="none" w:vAnchor="page" w:hAnchor="page" w:x="6031" w:y="4891"/>
        <w:spacing w:line="211" w:lineRule="auto"/>
        <w:ind w:firstLine="200"/>
        <w:jc w:val="both"/>
        <w:rPr>
          <w:color w:val="auto"/>
        </w:rPr>
      </w:pPr>
      <w:r w:rsidRPr="00826C35">
        <w:rPr>
          <w:rStyle w:val="BodyTextChar"/>
          <w:color w:val="auto"/>
        </w:rPr>
        <w:t>Apply at this Office.</w:t>
      </w:r>
    </w:p>
    <w:p w14:paraId="6AE8A4EC" w14:textId="77777777" w:rsidR="0048168E" w:rsidRPr="00826C35" w:rsidRDefault="00CC1890" w:rsidP="00CD59EF">
      <w:pPr>
        <w:pStyle w:val="BodyText"/>
        <w:framePr w:w="5486" w:h="2116" w:hRule="exact" w:wrap="none" w:vAnchor="page" w:hAnchor="page" w:x="6031" w:y="4891"/>
        <w:spacing w:line="211" w:lineRule="auto"/>
        <w:ind w:firstLine="840"/>
        <w:jc w:val="both"/>
        <w:rPr>
          <w:color w:val="auto"/>
        </w:rPr>
      </w:pPr>
      <w:r w:rsidRPr="00826C35">
        <w:rPr>
          <w:rStyle w:val="BodyTextChar"/>
          <w:color w:val="auto"/>
        </w:rPr>
        <w:t>PERCY NIGHTINGALE, Civil Commissioner.</w:t>
      </w:r>
    </w:p>
    <w:p w14:paraId="7A0BE8B8" w14:textId="77777777" w:rsidR="0048168E" w:rsidRPr="00826C35" w:rsidRDefault="00CC1890" w:rsidP="00CD59EF">
      <w:pPr>
        <w:pStyle w:val="BodyText"/>
        <w:framePr w:w="5486" w:h="2116" w:hRule="exact" w:wrap="none" w:vAnchor="page" w:hAnchor="page" w:x="6031" w:y="4891"/>
        <w:spacing w:after="180" w:line="211" w:lineRule="auto"/>
        <w:ind w:firstLine="200"/>
        <w:jc w:val="both"/>
        <w:rPr>
          <w:color w:val="auto"/>
        </w:rPr>
      </w:pPr>
      <w:r w:rsidRPr="00826C35">
        <w:rPr>
          <w:rStyle w:val="BodyTextChar"/>
          <w:color w:val="auto"/>
        </w:rPr>
        <w:t>Civil Commissioner’s Office, Alice, 24th March, 1873.</w:t>
      </w:r>
    </w:p>
    <w:p w14:paraId="35EBC5C4" w14:textId="77777777" w:rsidR="0048168E" w:rsidRPr="00CD59EF" w:rsidRDefault="00CC1890" w:rsidP="00CD59EF">
      <w:pPr>
        <w:pStyle w:val="Bodytext20"/>
        <w:framePr w:w="5486" w:h="2116" w:hRule="exact" w:wrap="none" w:vAnchor="page" w:hAnchor="page" w:x="6031" w:y="4891"/>
        <w:spacing w:line="182" w:lineRule="auto"/>
        <w:ind w:firstLine="780"/>
        <w:jc w:val="left"/>
        <w:rPr>
          <w:b w:val="0"/>
          <w:bCs w:val="0"/>
          <w:color w:val="auto"/>
          <w:sz w:val="24"/>
          <w:szCs w:val="24"/>
        </w:rPr>
      </w:pPr>
      <w:r w:rsidRPr="00CD59EF">
        <w:rPr>
          <w:rStyle w:val="Bodytext2"/>
          <w:color w:val="auto"/>
          <w:sz w:val="24"/>
          <w:szCs w:val="24"/>
        </w:rPr>
        <w:t>J. B. TEMLETT, ALICE,</w:t>
      </w:r>
    </w:p>
    <w:p w14:paraId="2094CC38" w14:textId="0F758A23" w:rsidR="0048168E" w:rsidRPr="00826C35" w:rsidRDefault="00CD59EF" w:rsidP="00CD59EF">
      <w:pPr>
        <w:pStyle w:val="BodyText"/>
        <w:framePr w:w="5486" w:h="3557" w:hRule="exact" w:wrap="none" w:vAnchor="page" w:hAnchor="page" w:x="6031" w:y="6871"/>
        <w:spacing w:line="211" w:lineRule="auto"/>
        <w:jc w:val="both"/>
        <w:rPr>
          <w:color w:val="auto"/>
        </w:rPr>
      </w:pPr>
      <w:r>
        <w:rPr>
          <w:rStyle w:val="BodyTextChar"/>
          <w:color w:val="auto"/>
          <w:sz w:val="44"/>
          <w:szCs w:val="44"/>
        </w:rPr>
        <w:t>H</w:t>
      </w:r>
      <w:r w:rsidR="00CC1890" w:rsidRPr="00826C35">
        <w:rPr>
          <w:rStyle w:val="BodyTextChar"/>
          <w:color w:val="auto"/>
        </w:rPr>
        <w:t>AS RECEIVED per Steamers a Supply of Strong Boots for Girls and Boys,—Hats, Clothing, Cords, Tweeds,</w:t>
      </w:r>
    </w:p>
    <w:p w14:paraId="076B5325" w14:textId="77777777" w:rsidR="0048168E" w:rsidRPr="00826C35" w:rsidRDefault="00CC1890" w:rsidP="00CD59EF">
      <w:pPr>
        <w:pStyle w:val="BodyText"/>
        <w:framePr w:w="5486" w:h="3557" w:hRule="exact" w:wrap="none" w:vAnchor="page" w:hAnchor="page" w:x="6031" w:y="6871"/>
        <w:spacing w:line="211" w:lineRule="auto"/>
        <w:jc w:val="both"/>
        <w:rPr>
          <w:color w:val="auto"/>
        </w:rPr>
      </w:pPr>
      <w:r w:rsidRPr="00826C35">
        <w:rPr>
          <w:rStyle w:val="BodyTextChar"/>
          <w:color w:val="auto"/>
        </w:rPr>
        <w:t>Prints, Lindseys, Flannels, Plaids, Outsize Stockings and Socks, superior; also Children’s Socks in variety, Single and Double Iron Bedsteads and Sofas, Chairs, a variety of Clocks, also Ironmongery, Crockery, Groceries, Oilman’s Stores, Homoepathic and other Patent Medicines suitable to Cure nearly all Diseases ; also Ladies and Gents’ Saddles.</w:t>
      </w:r>
    </w:p>
    <w:p w14:paraId="3B615AE7" w14:textId="77777777" w:rsidR="0048168E" w:rsidRPr="00826C35" w:rsidRDefault="00CC1890" w:rsidP="00CD59EF">
      <w:pPr>
        <w:pStyle w:val="BodyText"/>
        <w:framePr w:w="5486" w:h="3557" w:hRule="exact" w:wrap="none" w:vAnchor="page" w:hAnchor="page" w:x="6031" w:y="6871"/>
        <w:spacing w:line="211" w:lineRule="auto"/>
        <w:ind w:right="32" w:firstLine="220"/>
        <w:jc w:val="both"/>
        <w:rPr>
          <w:color w:val="auto"/>
        </w:rPr>
      </w:pPr>
      <w:r w:rsidRPr="00826C35">
        <w:rPr>
          <w:rStyle w:val="BodyTextChar"/>
          <w:color w:val="auto"/>
        </w:rPr>
        <w:t xml:space="preserve">Expected in a few days per </w:t>
      </w:r>
      <w:r w:rsidRPr="00826C35">
        <w:rPr>
          <w:rStyle w:val="BodyTextChar"/>
          <w:i/>
          <w:iCs/>
          <w:color w:val="auto"/>
        </w:rPr>
        <w:t>Briton,</w:t>
      </w:r>
      <w:r w:rsidRPr="00826C35">
        <w:rPr>
          <w:rStyle w:val="BodyTextChar"/>
          <w:color w:val="auto"/>
        </w:rPr>
        <w:t>—Silk Dresses for Wed</w:t>
      </w:r>
      <w:r w:rsidRPr="00826C35">
        <w:rPr>
          <w:rStyle w:val="BodyTextChar"/>
          <w:color w:val="auto"/>
        </w:rPr>
        <w:softHyphen/>
        <w:t>dings, Blond Lace and Trimmings, Boys’ and Girls’ Fashion</w:t>
      </w:r>
      <w:r w:rsidRPr="00826C35">
        <w:rPr>
          <w:rStyle w:val="BodyTextChar"/>
          <w:color w:val="auto"/>
        </w:rPr>
        <w:softHyphen/>
        <w:t>able Dresses, Lavender, Toilet, and Carbolic Soaps, Tasteless Sedlitz.</w:t>
      </w:r>
    </w:p>
    <w:p w14:paraId="20E92D0E" w14:textId="77777777" w:rsidR="0048168E" w:rsidRPr="00826C35" w:rsidRDefault="00CC1890" w:rsidP="00CD59EF">
      <w:pPr>
        <w:pStyle w:val="BodyText"/>
        <w:framePr w:w="5486" w:h="3557" w:hRule="exact" w:wrap="none" w:vAnchor="page" w:hAnchor="page" w:x="6031" w:y="6871"/>
        <w:spacing w:after="180" w:line="211" w:lineRule="auto"/>
        <w:ind w:right="32" w:firstLine="220"/>
        <w:jc w:val="both"/>
        <w:rPr>
          <w:color w:val="auto"/>
        </w:rPr>
      </w:pPr>
      <w:r w:rsidRPr="00826C35">
        <w:rPr>
          <w:rStyle w:val="BodyTextChar"/>
          <w:color w:val="auto"/>
        </w:rPr>
        <w:t xml:space="preserve">Shortly expected per </w:t>
      </w:r>
      <w:r w:rsidRPr="00826C35">
        <w:rPr>
          <w:rStyle w:val="BodyTextChar"/>
          <w:i/>
          <w:iCs/>
          <w:color w:val="auto"/>
        </w:rPr>
        <w:t>Margaret Falconer,</w:t>
      </w:r>
      <w:r w:rsidRPr="00826C35">
        <w:rPr>
          <w:rStyle w:val="BodyTextChar"/>
          <w:color w:val="auto"/>
        </w:rPr>
        <w:t xml:space="preserve"> a few </w:t>
      </w:r>
      <w:r w:rsidRPr="00826C35">
        <w:rPr>
          <w:rStyle w:val="BodyTextChar"/>
          <w:smallCaps/>
          <w:color w:val="auto"/>
        </w:rPr>
        <w:t xml:space="preserve">Alexandre </w:t>
      </w:r>
      <w:r w:rsidRPr="00826C35">
        <w:rPr>
          <w:rStyle w:val="BodyTextChar"/>
          <w:color w:val="auto"/>
        </w:rPr>
        <w:t>Harmoniums in Oak, Mahogany, Rosewood, and Walnut Cases.</w:t>
      </w:r>
    </w:p>
    <w:p w14:paraId="2C724376" w14:textId="77777777" w:rsidR="0048168E" w:rsidRPr="00826C35" w:rsidRDefault="00CC1890" w:rsidP="00CD59EF">
      <w:pPr>
        <w:pStyle w:val="Bodytext20"/>
        <w:framePr w:w="5486" w:h="3557" w:hRule="exact" w:wrap="none" w:vAnchor="page" w:hAnchor="page" w:x="6031" w:y="6871"/>
        <w:pBdr>
          <w:top w:val="single" w:sz="4" w:space="0" w:color="auto"/>
        </w:pBdr>
        <w:spacing w:line="223" w:lineRule="auto"/>
        <w:ind w:right="32"/>
        <w:rPr>
          <w:b w:val="0"/>
          <w:bCs w:val="0"/>
          <w:color w:val="auto"/>
        </w:rPr>
      </w:pPr>
      <w:r w:rsidRPr="00826C35">
        <w:rPr>
          <w:rStyle w:val="Bodytext2"/>
          <w:color w:val="auto"/>
        </w:rPr>
        <w:t>DAVIS’ KAFFIR GRAMMAR AND KAFFIR.</w:t>
      </w:r>
      <w:r w:rsidRPr="00826C35">
        <w:rPr>
          <w:rStyle w:val="Bodytext2"/>
          <w:color w:val="auto"/>
        </w:rPr>
        <w:br/>
        <w:t>ENGLISH DICTIONARY.</w:t>
      </w:r>
    </w:p>
    <w:p w14:paraId="375E6550" w14:textId="2B412D25" w:rsidR="0048168E" w:rsidRPr="00826C35" w:rsidRDefault="00CD59EF" w:rsidP="00CD59EF">
      <w:pPr>
        <w:pStyle w:val="BodyText"/>
        <w:framePr w:w="5486" w:h="1861" w:hRule="exact" w:wrap="none" w:vAnchor="page" w:hAnchor="page" w:x="6031" w:y="10246"/>
        <w:spacing w:line="206" w:lineRule="auto"/>
        <w:jc w:val="both"/>
        <w:rPr>
          <w:color w:val="auto"/>
        </w:rPr>
      </w:pPr>
      <w:r w:rsidRPr="00CD59EF">
        <w:rPr>
          <w:rStyle w:val="BodyTextChar"/>
          <w:color w:val="auto"/>
          <w:sz w:val="44"/>
          <w:szCs w:val="44"/>
        </w:rPr>
        <w:t>T</w:t>
      </w:r>
      <w:r w:rsidR="00CC1890" w:rsidRPr="00826C35">
        <w:rPr>
          <w:rStyle w:val="BodyTextChar"/>
          <w:color w:val="auto"/>
        </w:rPr>
        <w:t xml:space="preserve">HE above works on the Kaffir Language may be purchased at </w:t>
      </w:r>
      <w:r w:rsidR="00CC1890" w:rsidRPr="00826C35">
        <w:rPr>
          <w:rStyle w:val="BodyTextChar"/>
          <w:smallCaps/>
          <w:color w:val="auto"/>
        </w:rPr>
        <w:t>Heald Town</w:t>
      </w:r>
      <w:r w:rsidR="00CC1890" w:rsidRPr="00826C35">
        <w:rPr>
          <w:rStyle w:val="BodyTextChar"/>
          <w:color w:val="auto"/>
        </w:rPr>
        <w:t xml:space="preserve"> and </w:t>
      </w:r>
      <w:r w:rsidR="00CC1890" w:rsidRPr="00826C35">
        <w:rPr>
          <w:rStyle w:val="BodyTextChar"/>
          <w:smallCaps/>
          <w:color w:val="auto"/>
        </w:rPr>
        <w:t>Lovedale Institutions,</w:t>
      </w:r>
      <w:r w:rsidR="00CC1890" w:rsidRPr="00826C35">
        <w:rPr>
          <w:rStyle w:val="BodyTextChar"/>
          <w:color w:val="auto"/>
        </w:rPr>
        <w:t xml:space="preserve"> at Messrs-</w:t>
      </w:r>
    </w:p>
    <w:p w14:paraId="3B617851" w14:textId="77777777" w:rsidR="0048168E" w:rsidRPr="00826C35" w:rsidRDefault="00CC1890" w:rsidP="00CD59EF">
      <w:pPr>
        <w:pStyle w:val="BodyText"/>
        <w:framePr w:w="5486" w:h="1861" w:hRule="exact" w:wrap="none" w:vAnchor="page" w:hAnchor="page" w:x="6031" w:y="10246"/>
        <w:spacing w:line="206" w:lineRule="auto"/>
        <w:ind w:right="32"/>
        <w:jc w:val="both"/>
        <w:rPr>
          <w:color w:val="auto"/>
        </w:rPr>
      </w:pPr>
      <w:r w:rsidRPr="00826C35">
        <w:rPr>
          <w:rStyle w:val="BodyTextChar"/>
          <w:smallCaps/>
          <w:color w:val="auto"/>
        </w:rPr>
        <w:t>Richards, Glanville, Graham’s Town,</w:t>
      </w:r>
      <w:r w:rsidRPr="00826C35">
        <w:rPr>
          <w:rStyle w:val="BodyTextChar"/>
          <w:color w:val="auto"/>
        </w:rPr>
        <w:t xml:space="preserve"> and of the Wesleyan Ministers in the Towns of the Colony.</w:t>
      </w:r>
    </w:p>
    <w:p w14:paraId="2551957E" w14:textId="77777777" w:rsidR="0048168E" w:rsidRPr="00826C35" w:rsidRDefault="00CC1890" w:rsidP="00CD59EF">
      <w:pPr>
        <w:pStyle w:val="BodyText"/>
        <w:framePr w:w="5486" w:h="1861" w:hRule="exact" w:wrap="none" w:vAnchor="page" w:hAnchor="page" w:x="6031" w:y="10246"/>
        <w:spacing w:line="206" w:lineRule="auto"/>
        <w:ind w:left="780" w:right="32" w:hanging="380"/>
        <w:jc w:val="both"/>
        <w:rPr>
          <w:color w:val="auto"/>
        </w:rPr>
      </w:pPr>
      <w:r w:rsidRPr="00826C35">
        <w:rPr>
          <w:rStyle w:val="BodyTextChar"/>
          <w:color w:val="auto"/>
        </w:rPr>
        <w:t>Dictionary, Eight Shillings- Do-, interleaved, Ten Shil</w:t>
      </w:r>
      <w:r w:rsidRPr="00826C35">
        <w:rPr>
          <w:rStyle w:val="BodyTextChar"/>
          <w:color w:val="auto"/>
        </w:rPr>
        <w:softHyphen/>
        <w:t>lings.</w:t>
      </w:r>
    </w:p>
    <w:p w14:paraId="45E0C2FD" w14:textId="77777777" w:rsidR="0048168E" w:rsidRPr="00826C35" w:rsidRDefault="00CC1890" w:rsidP="00CD59EF">
      <w:pPr>
        <w:pStyle w:val="BodyText"/>
        <w:framePr w:w="5486" w:h="1861" w:hRule="exact" w:wrap="none" w:vAnchor="page" w:hAnchor="page" w:x="6031" w:y="10246"/>
        <w:pBdr>
          <w:bottom w:val="single" w:sz="4" w:space="0" w:color="auto"/>
        </w:pBdr>
        <w:spacing w:after="180" w:line="206" w:lineRule="auto"/>
        <w:ind w:firstLine="400"/>
        <w:jc w:val="both"/>
        <w:rPr>
          <w:color w:val="auto"/>
        </w:rPr>
      </w:pPr>
      <w:r w:rsidRPr="00826C35">
        <w:rPr>
          <w:rStyle w:val="BodyTextChar"/>
          <w:color w:val="auto"/>
        </w:rPr>
        <w:t>Grammar, Six Shillings-</w:t>
      </w:r>
    </w:p>
    <w:p w14:paraId="5AA530EF" w14:textId="77777777" w:rsidR="0048168E" w:rsidRPr="00826C35" w:rsidRDefault="00CC1890" w:rsidP="00CD59EF">
      <w:pPr>
        <w:pStyle w:val="Bodytext20"/>
        <w:framePr w:w="5486" w:h="1861" w:hRule="exact" w:wrap="none" w:vAnchor="page" w:hAnchor="page" w:x="6031" w:y="10246"/>
        <w:spacing w:line="202" w:lineRule="auto"/>
        <w:ind w:right="32"/>
        <w:rPr>
          <w:b w:val="0"/>
          <w:bCs w:val="0"/>
          <w:color w:val="auto"/>
        </w:rPr>
      </w:pPr>
      <w:r w:rsidRPr="00826C35">
        <w:rPr>
          <w:rStyle w:val="Bodytext2"/>
          <w:color w:val="auto"/>
        </w:rPr>
        <w:t>R. STOCKS,</w:t>
      </w:r>
    </w:p>
    <w:p w14:paraId="29600D52" w14:textId="1DAA726E" w:rsidR="0048168E" w:rsidRPr="00826C35" w:rsidRDefault="00CD59EF" w:rsidP="00CD59EF">
      <w:pPr>
        <w:pStyle w:val="BodyText"/>
        <w:framePr w:w="5486" w:h="2236" w:hRule="exact" w:wrap="none" w:vAnchor="page" w:hAnchor="page" w:x="6046" w:y="12136"/>
        <w:spacing w:line="202" w:lineRule="auto"/>
        <w:jc w:val="both"/>
        <w:rPr>
          <w:color w:val="auto"/>
        </w:rPr>
      </w:pPr>
      <w:r w:rsidRPr="00CD59EF">
        <w:rPr>
          <w:rStyle w:val="BodyTextChar"/>
          <w:color w:val="auto"/>
          <w:sz w:val="44"/>
          <w:szCs w:val="44"/>
        </w:rPr>
        <w:t>B</w:t>
      </w:r>
      <w:r w:rsidR="00CC1890" w:rsidRPr="00826C35">
        <w:rPr>
          <w:rStyle w:val="BodyTextChar"/>
          <w:color w:val="auto"/>
        </w:rPr>
        <w:t>OOKSELLER, Stationer, &amp;c., &amp;c., is now conducting his</w:t>
      </w:r>
      <w:r w:rsidR="00CC1890" w:rsidRPr="00826C35">
        <w:rPr>
          <w:rStyle w:val="BodyTextChar"/>
          <w:color w:val="auto"/>
        </w:rPr>
        <w:br/>
        <w:t>Business in Alice Town-</w:t>
      </w:r>
    </w:p>
    <w:p w14:paraId="64EBDDAD" w14:textId="77777777" w:rsidR="0048168E" w:rsidRPr="00826C35" w:rsidRDefault="00CC1890" w:rsidP="00CD59EF">
      <w:pPr>
        <w:pStyle w:val="BodyText"/>
        <w:framePr w:w="5486" w:h="2236" w:hRule="exact" w:wrap="none" w:vAnchor="page" w:hAnchor="page" w:x="6046" w:y="12136"/>
        <w:spacing w:line="202" w:lineRule="auto"/>
        <w:ind w:right="32" w:firstLine="220"/>
        <w:jc w:val="both"/>
        <w:rPr>
          <w:color w:val="auto"/>
        </w:rPr>
      </w:pPr>
      <w:r w:rsidRPr="00826C35">
        <w:rPr>
          <w:rStyle w:val="BodyTextChar"/>
          <w:i/>
          <w:iCs/>
          <w:color w:val="auto"/>
        </w:rPr>
        <w:t>School Books, Atlases, Bibles, Testaments, and Magazines in</w:t>
      </w:r>
      <w:r w:rsidRPr="00826C35">
        <w:rPr>
          <w:rStyle w:val="BodyTextChar"/>
          <w:i/>
          <w:iCs/>
          <w:color w:val="auto"/>
        </w:rPr>
        <w:br/>
        <w:t>their seasons, on hand.</w:t>
      </w:r>
    </w:p>
    <w:p w14:paraId="47A41C59" w14:textId="77777777" w:rsidR="0048168E" w:rsidRPr="00826C35" w:rsidRDefault="00CC1890" w:rsidP="00CD59EF">
      <w:pPr>
        <w:pStyle w:val="BodyText"/>
        <w:framePr w:w="5486" w:h="2236" w:hRule="exact" w:wrap="none" w:vAnchor="page" w:hAnchor="page" w:x="6046" w:y="12136"/>
        <w:spacing w:line="202" w:lineRule="auto"/>
        <w:ind w:right="32" w:firstLine="220"/>
        <w:jc w:val="both"/>
        <w:rPr>
          <w:color w:val="auto"/>
        </w:rPr>
      </w:pPr>
      <w:r w:rsidRPr="00826C35">
        <w:rPr>
          <w:rStyle w:val="BodyTextChar"/>
          <w:i/>
          <w:iCs/>
          <w:color w:val="auto"/>
        </w:rPr>
        <w:t>Copy Books, Paper, Pens, Ink, Pencils, School Slates of</w:t>
      </w:r>
      <w:r w:rsidRPr="00826C35">
        <w:rPr>
          <w:rStyle w:val="BodyTextChar"/>
          <w:i/>
          <w:iCs/>
          <w:color w:val="auto"/>
        </w:rPr>
        <w:br/>
        <w:t>various sizes, on hand.</w:t>
      </w:r>
    </w:p>
    <w:p w14:paraId="7DE06EC0" w14:textId="77777777" w:rsidR="0048168E" w:rsidRPr="00826C35" w:rsidRDefault="00CC1890" w:rsidP="00CD59EF">
      <w:pPr>
        <w:pStyle w:val="BodyText"/>
        <w:framePr w:w="5486" w:h="2236" w:hRule="exact" w:wrap="none" w:vAnchor="page" w:hAnchor="page" w:x="6046" w:y="12136"/>
        <w:pBdr>
          <w:bottom w:val="single" w:sz="4" w:space="0" w:color="auto"/>
        </w:pBdr>
        <w:spacing w:after="180" w:line="211" w:lineRule="auto"/>
        <w:ind w:right="32" w:firstLine="220"/>
        <w:jc w:val="both"/>
        <w:rPr>
          <w:color w:val="auto"/>
        </w:rPr>
      </w:pPr>
      <w:r w:rsidRPr="00826C35">
        <w:rPr>
          <w:rStyle w:val="BodyTextChar"/>
          <w:color w:val="auto"/>
        </w:rPr>
        <w:t>The Lovedale Press Kaffir School Books kept on hand.</w:t>
      </w:r>
    </w:p>
    <w:p w14:paraId="2605B596" w14:textId="77777777" w:rsidR="0048168E" w:rsidRPr="00826C35" w:rsidRDefault="00CC1890" w:rsidP="00CD59EF">
      <w:pPr>
        <w:pStyle w:val="Bodytext30"/>
        <w:framePr w:w="5486" w:h="2236" w:hRule="exact" w:wrap="none" w:vAnchor="page" w:hAnchor="page" w:x="6046" w:y="12136"/>
        <w:ind w:right="32"/>
        <w:rPr>
          <w:color w:val="auto"/>
        </w:rPr>
      </w:pPr>
      <w:r w:rsidRPr="00826C35">
        <w:rPr>
          <w:rStyle w:val="Bodytext3"/>
          <w:color w:val="auto"/>
        </w:rPr>
        <w:t>Printed and Published at the Lovedale Missionary Institution Press,</w:t>
      </w:r>
      <w:r w:rsidRPr="00826C35">
        <w:rPr>
          <w:rStyle w:val="Bodytext3"/>
          <w:color w:val="auto"/>
        </w:rPr>
        <w:br/>
        <w:t>about the first of each month.</w:t>
      </w:r>
    </w:p>
    <w:p w14:paraId="1E682B70" w14:textId="78647434" w:rsidR="00CD59EF" w:rsidRPr="00826C35" w:rsidRDefault="00CD59EF" w:rsidP="00CD59EF">
      <w:pPr>
        <w:pStyle w:val="BodyText"/>
        <w:framePr w:w="5220" w:h="9047" w:hRule="exact" w:wrap="none" w:vAnchor="page" w:hAnchor="page" w:x="676" w:y="2086"/>
        <w:spacing w:line="214" w:lineRule="auto"/>
        <w:ind w:right="7"/>
        <w:jc w:val="both"/>
        <w:rPr>
          <w:color w:val="auto"/>
        </w:rPr>
      </w:pPr>
      <w:r w:rsidRPr="00CD59EF">
        <w:rPr>
          <w:rStyle w:val="BodyTextChar"/>
          <w:color w:val="auto"/>
          <w:sz w:val="44"/>
          <w:szCs w:val="44"/>
        </w:rPr>
        <w:t>N</w:t>
      </w:r>
      <w:r w:rsidRPr="00826C35">
        <w:rPr>
          <w:rStyle w:val="BodyTextChar"/>
          <w:color w:val="auto"/>
        </w:rPr>
        <w:t>OTICE is hereby given that the Superintendent-General of Education will hold periodical Examinations of</w:t>
      </w:r>
    </w:p>
    <w:p w14:paraId="1D57226F" w14:textId="77777777" w:rsidR="00CD59EF" w:rsidRPr="00826C35" w:rsidRDefault="00CD59EF" w:rsidP="00CD59EF">
      <w:pPr>
        <w:pStyle w:val="BodyText"/>
        <w:framePr w:w="5220" w:h="9047" w:hRule="exact" w:wrap="none" w:vAnchor="page" w:hAnchor="page" w:x="676" w:y="2086"/>
        <w:spacing w:line="214" w:lineRule="auto"/>
        <w:ind w:right="7"/>
        <w:jc w:val="both"/>
        <w:rPr>
          <w:color w:val="auto"/>
        </w:rPr>
      </w:pPr>
      <w:r w:rsidRPr="00826C35">
        <w:rPr>
          <w:rStyle w:val="BodyTextChar"/>
          <w:color w:val="auto"/>
        </w:rPr>
        <w:t>Teachers, and of Candidates for employment as Teachers, of Schools in connection with the Department of Public Educa</w:t>
      </w:r>
      <w:r w:rsidRPr="00826C35">
        <w:rPr>
          <w:rStyle w:val="BodyTextChar"/>
          <w:color w:val="auto"/>
        </w:rPr>
        <w:softHyphen/>
        <w:t>tion ; and Certificates will be granted to qualified persons of either sex.</w:t>
      </w:r>
    </w:p>
    <w:p w14:paraId="32D0BF63" w14:textId="77777777" w:rsidR="00CD59EF" w:rsidRPr="00826C35" w:rsidRDefault="00CD59EF" w:rsidP="00CD59EF">
      <w:pPr>
        <w:pStyle w:val="BodyText"/>
        <w:framePr w:w="5220" w:h="9047" w:hRule="exact" w:wrap="none" w:vAnchor="page" w:hAnchor="page" w:x="676" w:y="2086"/>
        <w:spacing w:after="100" w:line="214" w:lineRule="auto"/>
        <w:ind w:right="7" w:firstLine="460"/>
        <w:jc w:val="both"/>
        <w:rPr>
          <w:color w:val="auto"/>
        </w:rPr>
      </w:pPr>
      <w:r w:rsidRPr="00826C35">
        <w:rPr>
          <w:rStyle w:val="BodyTextChar"/>
          <w:color w:val="auto"/>
        </w:rPr>
        <w:t>The regulations regarding the Elementary Teacher’s Cer</w:t>
      </w:r>
      <w:r w:rsidRPr="00826C35">
        <w:rPr>
          <w:rStyle w:val="BodyTextChar"/>
          <w:color w:val="auto"/>
        </w:rPr>
        <w:softHyphen/>
        <w:t>tificate are as follows:—</w:t>
      </w:r>
    </w:p>
    <w:p w14:paraId="0D4B0240" w14:textId="77777777" w:rsidR="00CD59EF" w:rsidRPr="00826C35" w:rsidRDefault="00CD59EF" w:rsidP="00CD59EF">
      <w:pPr>
        <w:pStyle w:val="BodyText"/>
        <w:framePr w:w="5220" w:h="9047" w:hRule="exact" w:wrap="none" w:vAnchor="page" w:hAnchor="page" w:x="676" w:y="2086"/>
        <w:spacing w:line="211" w:lineRule="auto"/>
        <w:ind w:right="7"/>
        <w:jc w:val="center"/>
        <w:rPr>
          <w:color w:val="auto"/>
        </w:rPr>
      </w:pPr>
      <w:r w:rsidRPr="00826C35">
        <w:rPr>
          <w:rStyle w:val="BodyTextChar"/>
          <w:i/>
          <w:iCs/>
          <w:color w:val="auto"/>
        </w:rPr>
        <w:t>Elementary Teacher's Certificate.</w:t>
      </w:r>
    </w:p>
    <w:p w14:paraId="11A1F718" w14:textId="77777777" w:rsidR="00CD59EF" w:rsidRPr="00826C35" w:rsidRDefault="00CD59EF" w:rsidP="00CD59EF">
      <w:pPr>
        <w:pStyle w:val="BodyText"/>
        <w:framePr w:w="5220" w:h="9047" w:hRule="exact" w:wrap="none" w:vAnchor="page" w:hAnchor="page" w:x="676" w:y="2086"/>
        <w:spacing w:line="214" w:lineRule="auto"/>
        <w:ind w:right="7" w:firstLine="260"/>
        <w:jc w:val="both"/>
        <w:rPr>
          <w:color w:val="auto"/>
        </w:rPr>
      </w:pPr>
      <w:r w:rsidRPr="00826C35">
        <w:rPr>
          <w:rStyle w:val="BodyTextChar"/>
          <w:color w:val="auto"/>
        </w:rPr>
        <w:t>I.—Candidates for this Certificate, qualifying the holder for the charge of an Undenominational Public School of the Third Class, or of a Mission School, will be examined in</w:t>
      </w:r>
    </w:p>
    <w:p w14:paraId="0D90FCC8" w14:textId="77777777" w:rsidR="00CD59EF" w:rsidRPr="00826C35" w:rsidRDefault="00CD59EF" w:rsidP="00CD59EF">
      <w:pPr>
        <w:pStyle w:val="BodyText"/>
        <w:framePr w:w="5220" w:h="9047" w:hRule="exact" w:wrap="none" w:vAnchor="page" w:hAnchor="page" w:x="676" w:y="2086"/>
        <w:numPr>
          <w:ilvl w:val="0"/>
          <w:numId w:val="1"/>
        </w:numPr>
        <w:tabs>
          <w:tab w:val="left" w:pos="729"/>
        </w:tabs>
        <w:spacing w:line="206" w:lineRule="auto"/>
        <w:ind w:left="820" w:right="7" w:hanging="360"/>
        <w:jc w:val="both"/>
        <w:rPr>
          <w:color w:val="auto"/>
        </w:rPr>
      </w:pPr>
      <w:r w:rsidRPr="00826C35">
        <w:rPr>
          <w:rStyle w:val="BodyTextChar"/>
          <w:color w:val="auto"/>
        </w:rPr>
        <w:t>The English Language: Reading, Dictation, and Grammar.</w:t>
      </w:r>
    </w:p>
    <w:p w14:paraId="0E3E4CD1" w14:textId="77777777" w:rsidR="00CD59EF" w:rsidRPr="00826C35" w:rsidRDefault="00CD59EF" w:rsidP="00CD59EF">
      <w:pPr>
        <w:pStyle w:val="BodyText"/>
        <w:framePr w:w="5220" w:h="9047" w:hRule="exact" w:wrap="none" w:vAnchor="page" w:hAnchor="page" w:x="676" w:y="2086"/>
        <w:numPr>
          <w:ilvl w:val="0"/>
          <w:numId w:val="1"/>
        </w:numPr>
        <w:tabs>
          <w:tab w:val="left" w:pos="737"/>
        </w:tabs>
        <w:spacing w:line="206" w:lineRule="auto"/>
        <w:ind w:right="7" w:firstLine="460"/>
        <w:jc w:val="both"/>
        <w:rPr>
          <w:color w:val="auto"/>
        </w:rPr>
      </w:pPr>
      <w:r w:rsidRPr="00826C35">
        <w:rPr>
          <w:rStyle w:val="BodyTextChar"/>
          <w:color w:val="auto"/>
        </w:rPr>
        <w:t>Arithmetic : including Vulgar and Decimal Fractions.</w:t>
      </w:r>
    </w:p>
    <w:p w14:paraId="07159E55" w14:textId="77777777" w:rsidR="00CD59EF" w:rsidRPr="00826C35" w:rsidRDefault="00CD59EF" w:rsidP="00CD59EF">
      <w:pPr>
        <w:pStyle w:val="BodyText"/>
        <w:framePr w:w="5220" w:h="9047" w:hRule="exact" w:wrap="none" w:vAnchor="page" w:hAnchor="page" w:x="676" w:y="2086"/>
        <w:numPr>
          <w:ilvl w:val="0"/>
          <w:numId w:val="1"/>
        </w:numPr>
        <w:tabs>
          <w:tab w:val="left" w:pos="737"/>
        </w:tabs>
        <w:spacing w:line="206" w:lineRule="auto"/>
        <w:ind w:right="7" w:firstLine="460"/>
        <w:jc w:val="both"/>
        <w:rPr>
          <w:color w:val="auto"/>
        </w:rPr>
      </w:pPr>
      <w:r w:rsidRPr="00826C35">
        <w:rPr>
          <w:rStyle w:val="BodyTextChar"/>
          <w:color w:val="auto"/>
        </w:rPr>
        <w:t>Descriptive Geography.</w:t>
      </w:r>
    </w:p>
    <w:p w14:paraId="6367E364" w14:textId="77777777" w:rsidR="00CD59EF" w:rsidRPr="00826C35" w:rsidRDefault="00CD59EF" w:rsidP="00CD59EF">
      <w:pPr>
        <w:pStyle w:val="BodyText"/>
        <w:framePr w:w="5220" w:h="9047" w:hRule="exact" w:wrap="none" w:vAnchor="page" w:hAnchor="page" w:x="676" w:y="2086"/>
        <w:numPr>
          <w:ilvl w:val="0"/>
          <w:numId w:val="1"/>
        </w:numPr>
        <w:tabs>
          <w:tab w:val="left" w:pos="740"/>
        </w:tabs>
        <w:spacing w:line="206" w:lineRule="auto"/>
        <w:ind w:right="7" w:firstLine="460"/>
        <w:jc w:val="both"/>
        <w:rPr>
          <w:color w:val="auto"/>
        </w:rPr>
      </w:pPr>
      <w:r w:rsidRPr="00826C35">
        <w:rPr>
          <w:rStyle w:val="BodyTextChar"/>
          <w:color w:val="auto"/>
        </w:rPr>
        <w:t>Handwriting.</w:t>
      </w:r>
    </w:p>
    <w:p w14:paraId="238B5C3B" w14:textId="77777777" w:rsidR="00CD59EF" w:rsidRPr="00826C35" w:rsidRDefault="00CD59EF" w:rsidP="00CD59EF">
      <w:pPr>
        <w:pStyle w:val="BodyText"/>
        <w:framePr w:w="5220" w:h="9047" w:hRule="exact" w:wrap="none" w:vAnchor="page" w:hAnchor="page" w:x="676" w:y="2086"/>
        <w:numPr>
          <w:ilvl w:val="0"/>
          <w:numId w:val="1"/>
        </w:numPr>
        <w:tabs>
          <w:tab w:val="left" w:pos="733"/>
        </w:tabs>
        <w:spacing w:line="206" w:lineRule="auto"/>
        <w:ind w:right="7" w:firstLine="460"/>
        <w:jc w:val="both"/>
        <w:rPr>
          <w:color w:val="auto"/>
        </w:rPr>
      </w:pPr>
      <w:r w:rsidRPr="00826C35">
        <w:rPr>
          <w:rStyle w:val="BodyTextChar"/>
          <w:color w:val="auto"/>
        </w:rPr>
        <w:t>School management.</w:t>
      </w:r>
    </w:p>
    <w:p w14:paraId="345E024D" w14:textId="77777777" w:rsidR="00CD59EF" w:rsidRPr="00826C35" w:rsidRDefault="00CD59EF" w:rsidP="00CD59EF">
      <w:pPr>
        <w:pStyle w:val="BodyText"/>
        <w:framePr w:w="5220" w:h="9047" w:hRule="exact" w:wrap="none" w:vAnchor="page" w:hAnchor="page" w:x="676" w:y="2086"/>
        <w:numPr>
          <w:ilvl w:val="0"/>
          <w:numId w:val="1"/>
        </w:numPr>
        <w:tabs>
          <w:tab w:val="left" w:pos="733"/>
        </w:tabs>
        <w:spacing w:line="206" w:lineRule="auto"/>
        <w:ind w:right="7" w:firstLine="460"/>
        <w:jc w:val="both"/>
        <w:rPr>
          <w:color w:val="auto"/>
        </w:rPr>
      </w:pPr>
      <w:r w:rsidRPr="00826C35">
        <w:rPr>
          <w:rStyle w:val="BodyTextChar"/>
          <w:color w:val="auto"/>
        </w:rPr>
        <w:t>The Dutch Language, at the option of each Candidate.</w:t>
      </w:r>
    </w:p>
    <w:p w14:paraId="158B06A9" w14:textId="77777777" w:rsidR="00CD59EF" w:rsidRPr="00826C35" w:rsidRDefault="00CD59EF" w:rsidP="00CD59EF">
      <w:pPr>
        <w:pStyle w:val="BodyText"/>
        <w:framePr w:w="5220" w:h="9047" w:hRule="exact" w:wrap="none" w:vAnchor="page" w:hAnchor="page" w:x="676" w:y="2086"/>
        <w:spacing w:line="211" w:lineRule="auto"/>
        <w:ind w:right="7" w:firstLine="260"/>
        <w:jc w:val="both"/>
        <w:rPr>
          <w:color w:val="auto"/>
        </w:rPr>
      </w:pPr>
      <w:r w:rsidRPr="00826C35">
        <w:rPr>
          <w:rStyle w:val="BodyTextChar"/>
          <w:color w:val="auto"/>
        </w:rPr>
        <w:t xml:space="preserve">II.—Those who distinguish themselves in the Examination will have the words </w:t>
      </w:r>
      <w:r w:rsidRPr="00826C35">
        <w:rPr>
          <w:rStyle w:val="BodyTextChar"/>
          <w:i/>
          <w:iCs/>
          <w:color w:val="auto"/>
        </w:rPr>
        <w:t>“ with honours"</w:t>
      </w:r>
      <w:r w:rsidRPr="00826C35">
        <w:rPr>
          <w:rStyle w:val="BodyTextChar"/>
          <w:color w:val="auto"/>
        </w:rPr>
        <w:t xml:space="preserve"> marked on their Certi</w:t>
      </w:r>
      <w:r w:rsidRPr="00826C35">
        <w:rPr>
          <w:rStyle w:val="BodyTextChar"/>
          <w:color w:val="auto"/>
        </w:rPr>
        <w:softHyphen/>
        <w:t>ficates.</w:t>
      </w:r>
    </w:p>
    <w:p w14:paraId="118B4E33" w14:textId="77777777" w:rsidR="00CD59EF" w:rsidRPr="00826C35" w:rsidRDefault="00CD59EF" w:rsidP="00CD59EF">
      <w:pPr>
        <w:pStyle w:val="BodyText"/>
        <w:framePr w:w="5220" w:h="9047" w:hRule="exact" w:wrap="none" w:vAnchor="page" w:hAnchor="page" w:x="676" w:y="2086"/>
        <w:spacing w:line="211" w:lineRule="auto"/>
        <w:ind w:right="7" w:firstLine="260"/>
        <w:jc w:val="both"/>
        <w:rPr>
          <w:color w:val="auto"/>
        </w:rPr>
      </w:pPr>
      <w:r w:rsidRPr="00826C35">
        <w:rPr>
          <w:rStyle w:val="BodyTextChar"/>
          <w:color w:val="auto"/>
        </w:rPr>
        <w:t>III.—The first Examination will be held in Cape Town on Friday and Saturday, 4th and 5th April, 1873; and Candi</w:t>
      </w:r>
      <w:r w:rsidRPr="00826C35">
        <w:rPr>
          <w:rStyle w:val="BodyTextChar"/>
          <w:color w:val="auto"/>
        </w:rPr>
        <w:softHyphen/>
        <w:t>dates are required to send in their names, with age and testi</w:t>
      </w:r>
      <w:r w:rsidRPr="00826C35">
        <w:rPr>
          <w:rStyle w:val="BodyTextChar"/>
          <w:color w:val="auto"/>
        </w:rPr>
        <w:softHyphen/>
        <w:t>mony to good character, on or before 1st March next.</w:t>
      </w:r>
    </w:p>
    <w:p w14:paraId="2843B4F9" w14:textId="77777777" w:rsidR="00CD59EF" w:rsidRPr="00826C35" w:rsidRDefault="00CD59EF" w:rsidP="00CD59EF">
      <w:pPr>
        <w:pStyle w:val="BodyText"/>
        <w:framePr w:w="5220" w:h="9047" w:hRule="exact" w:wrap="none" w:vAnchor="page" w:hAnchor="page" w:x="676" w:y="2086"/>
        <w:spacing w:line="211" w:lineRule="auto"/>
        <w:ind w:right="7" w:firstLine="260"/>
        <w:jc w:val="both"/>
        <w:rPr>
          <w:color w:val="auto"/>
        </w:rPr>
      </w:pPr>
      <w:r w:rsidRPr="00826C35">
        <w:rPr>
          <w:rStyle w:val="BodyTextChar"/>
          <w:color w:val="auto"/>
        </w:rPr>
        <w:t>The possession of an Elementary Teacher’s Certificate, or of some higher and duly recognized Certificate, will in future be indispensable to those seeking employment in Schools connected with this Department.</w:t>
      </w:r>
    </w:p>
    <w:p w14:paraId="48828202" w14:textId="77777777" w:rsidR="00CD59EF" w:rsidRPr="00826C35" w:rsidRDefault="00CD59EF" w:rsidP="00CD59EF">
      <w:pPr>
        <w:pStyle w:val="BodyText"/>
        <w:framePr w:w="5220" w:h="9047" w:hRule="exact" w:wrap="none" w:vAnchor="page" w:hAnchor="page" w:x="676" w:y="2086"/>
        <w:spacing w:line="211" w:lineRule="auto"/>
        <w:ind w:right="7" w:firstLine="260"/>
        <w:jc w:val="both"/>
        <w:rPr>
          <w:color w:val="auto"/>
        </w:rPr>
      </w:pPr>
      <w:r w:rsidRPr="00826C35">
        <w:rPr>
          <w:rStyle w:val="BodyTextChar"/>
          <w:color w:val="auto"/>
        </w:rPr>
        <w:t>Arrangements will be made for holding similar Examinations in other places besides Cape Town.</w:t>
      </w:r>
    </w:p>
    <w:p w14:paraId="51C2607D" w14:textId="77777777" w:rsidR="00CD59EF" w:rsidRPr="00826C35" w:rsidRDefault="00CD59EF" w:rsidP="00CD59EF">
      <w:pPr>
        <w:pStyle w:val="BodyText"/>
        <w:framePr w:w="5220" w:h="9047" w:hRule="exact" w:wrap="none" w:vAnchor="page" w:hAnchor="page" w:x="676" w:y="2086"/>
        <w:spacing w:line="257" w:lineRule="auto"/>
        <w:ind w:left="1760" w:right="800"/>
        <w:jc w:val="right"/>
        <w:rPr>
          <w:color w:val="auto"/>
        </w:rPr>
      </w:pPr>
      <w:r w:rsidRPr="00826C35">
        <w:rPr>
          <w:rStyle w:val="BodyTextChar"/>
          <w:color w:val="auto"/>
        </w:rPr>
        <w:t>LANGHAM DALE, Superintendent-General of Education.</w:t>
      </w:r>
    </w:p>
    <w:p w14:paraId="28FC8C7B" w14:textId="77777777" w:rsidR="00CD59EF" w:rsidRPr="00826C35" w:rsidRDefault="00CD59EF" w:rsidP="00CD59EF">
      <w:pPr>
        <w:pStyle w:val="BodyText"/>
        <w:framePr w:w="5220" w:h="9047" w:hRule="exact" w:wrap="none" w:vAnchor="page" w:hAnchor="page" w:x="676" w:y="2086"/>
        <w:spacing w:after="100" w:line="211" w:lineRule="auto"/>
        <w:ind w:right="7" w:firstLine="240"/>
        <w:jc w:val="both"/>
        <w:rPr>
          <w:color w:val="auto"/>
        </w:rPr>
      </w:pPr>
      <w:r w:rsidRPr="00826C35">
        <w:rPr>
          <w:rStyle w:val="BodyTextChar"/>
          <w:color w:val="auto"/>
        </w:rPr>
        <w:t>Education Office, Cape Town, 1st January, 1873.</w:t>
      </w:r>
    </w:p>
    <w:p w14:paraId="7BA601D4" w14:textId="77777777" w:rsidR="00CD59EF" w:rsidRPr="00826C35" w:rsidRDefault="00CD59EF" w:rsidP="00CD59EF">
      <w:pPr>
        <w:pStyle w:val="BodyText"/>
        <w:framePr w:w="5220" w:h="9047" w:hRule="exact" w:wrap="none" w:vAnchor="page" w:hAnchor="page" w:x="676" w:y="2086"/>
        <w:spacing w:after="260" w:line="209" w:lineRule="auto"/>
        <w:ind w:left="820" w:right="7" w:hanging="820"/>
        <w:jc w:val="both"/>
        <w:rPr>
          <w:color w:val="auto"/>
        </w:rPr>
      </w:pPr>
      <w:r w:rsidRPr="00826C35">
        <w:rPr>
          <w:rStyle w:val="BodyTextChar"/>
          <w:smallCaps/>
          <w:color w:val="auto"/>
        </w:rPr>
        <w:t>Note.—</w:t>
      </w:r>
      <w:r w:rsidRPr="00826C35">
        <w:rPr>
          <w:rStyle w:val="BodyTextChar"/>
          <w:i/>
          <w:iCs/>
          <w:color w:val="auto"/>
        </w:rPr>
        <w:t>Due notice will be given of the time and places fixed for Examination in the Eastern Province-</w:t>
      </w:r>
    </w:p>
    <w:p w14:paraId="2AA1163B" w14:textId="77777777" w:rsidR="00CD59EF" w:rsidRPr="00826C35" w:rsidRDefault="00CD59EF" w:rsidP="00CD59EF">
      <w:pPr>
        <w:pStyle w:val="Bodytext20"/>
        <w:framePr w:w="5220" w:h="9047" w:hRule="exact" w:wrap="none" w:vAnchor="page" w:hAnchor="page" w:x="676" w:y="2086"/>
        <w:pBdr>
          <w:top w:val="single" w:sz="4" w:space="0" w:color="auto"/>
        </w:pBdr>
        <w:spacing w:after="260" w:line="266" w:lineRule="auto"/>
        <w:ind w:right="7"/>
        <w:rPr>
          <w:b w:val="0"/>
          <w:bCs w:val="0"/>
          <w:color w:val="auto"/>
        </w:rPr>
      </w:pPr>
      <w:r w:rsidRPr="00826C35">
        <w:rPr>
          <w:rStyle w:val="Bodytext2"/>
          <w:color w:val="auto"/>
        </w:rPr>
        <w:t>NOTICE.</w:t>
      </w:r>
    </w:p>
    <w:p w14:paraId="00DEA4C9" w14:textId="77777777" w:rsidR="00CD59EF" w:rsidRPr="00826C35" w:rsidRDefault="00CD59EF" w:rsidP="00CD59EF">
      <w:pPr>
        <w:pStyle w:val="BodyText"/>
        <w:framePr w:w="5220" w:h="9047" w:hRule="exact" w:wrap="none" w:vAnchor="page" w:hAnchor="page" w:x="676" w:y="2086"/>
        <w:spacing w:after="260" w:line="211" w:lineRule="auto"/>
        <w:ind w:right="7"/>
        <w:jc w:val="center"/>
        <w:rPr>
          <w:color w:val="auto"/>
        </w:rPr>
      </w:pPr>
      <w:r w:rsidRPr="00826C35">
        <w:rPr>
          <w:rStyle w:val="BodyTextChar"/>
          <w:color w:val="auto"/>
        </w:rPr>
        <w:t>FINGO LOCATIONS, VICTORIA EAST.</w:t>
      </w:r>
    </w:p>
    <w:p w14:paraId="07F386DC" w14:textId="12579300" w:rsidR="00CD59EF" w:rsidRPr="00826C35" w:rsidRDefault="00CD59EF" w:rsidP="00CD59EF">
      <w:pPr>
        <w:pStyle w:val="BodyText"/>
        <w:framePr w:w="5220" w:h="3496" w:hRule="exact" w:wrap="none" w:vAnchor="page" w:hAnchor="page" w:x="661" w:y="10531"/>
        <w:spacing w:line="209" w:lineRule="auto"/>
        <w:ind w:right="7"/>
        <w:jc w:val="both"/>
        <w:rPr>
          <w:color w:val="auto"/>
        </w:rPr>
      </w:pPr>
      <w:bookmarkStart w:id="0" w:name="_GoBack"/>
      <w:r w:rsidRPr="00CD59EF">
        <w:rPr>
          <w:rStyle w:val="BodyTextChar"/>
          <w:color w:val="auto"/>
          <w:sz w:val="44"/>
          <w:szCs w:val="44"/>
        </w:rPr>
        <w:t>I</w:t>
      </w:r>
      <w:r w:rsidRPr="00826C35">
        <w:rPr>
          <w:rStyle w:val="BodyTextChar"/>
          <w:color w:val="auto"/>
        </w:rPr>
        <w:t>T is hereby notified that, duly authorized thereto, I ha</w:t>
      </w:r>
      <w:r>
        <w:rPr>
          <w:rStyle w:val="BodyTextChar"/>
          <w:color w:val="auto"/>
        </w:rPr>
        <w:t>v</w:t>
      </w:r>
      <w:r w:rsidRPr="00826C35">
        <w:rPr>
          <w:rStyle w:val="BodyTextChar"/>
          <w:color w:val="auto"/>
        </w:rPr>
        <w:t>e</w:t>
      </w:r>
      <w:r w:rsidRPr="00826C35">
        <w:rPr>
          <w:rStyle w:val="BodyTextChar"/>
          <w:color w:val="auto"/>
        </w:rPr>
        <w:br/>
        <w:t>appointed the undermentioned Fingo Headmen, either</w:t>
      </w:r>
    </w:p>
    <w:p w14:paraId="248947B7" w14:textId="77777777" w:rsidR="00CD59EF" w:rsidRPr="00826C35" w:rsidRDefault="00CD59EF" w:rsidP="00CD59EF">
      <w:pPr>
        <w:pStyle w:val="BodyText"/>
        <w:framePr w:w="5220" w:h="3496" w:hRule="exact" w:wrap="none" w:vAnchor="page" w:hAnchor="page" w:x="661" w:y="10531"/>
        <w:spacing w:line="209" w:lineRule="auto"/>
        <w:ind w:right="7"/>
        <w:jc w:val="both"/>
        <w:rPr>
          <w:color w:val="auto"/>
        </w:rPr>
      </w:pPr>
      <w:r w:rsidRPr="00826C35">
        <w:rPr>
          <w:rStyle w:val="BodyTextChar"/>
          <w:color w:val="auto"/>
        </w:rPr>
        <w:t>personally or by Deputy to impound all live-stock found tres-</w:t>
      </w:r>
      <w:r w:rsidRPr="00826C35">
        <w:rPr>
          <w:rStyle w:val="BodyTextChar"/>
          <w:color w:val="auto"/>
        </w:rPr>
        <w:br/>
        <w:t>passing upon the Commonage lands of the several Fingo</w:t>
      </w:r>
      <w:r w:rsidRPr="00826C35">
        <w:rPr>
          <w:rStyle w:val="BodyTextChar"/>
          <w:color w:val="auto"/>
        </w:rPr>
        <w:br/>
        <w:t>Locations within this Division :—</w:t>
      </w:r>
    </w:p>
    <w:p w14:paraId="41910E3F" w14:textId="77777777" w:rsidR="00CD59EF" w:rsidRPr="00826C35" w:rsidRDefault="00CD59EF" w:rsidP="00CD59EF">
      <w:pPr>
        <w:pStyle w:val="BodyText"/>
        <w:framePr w:w="5220" w:h="3496" w:hRule="exact" w:wrap="none" w:vAnchor="page" w:hAnchor="page" w:x="661" w:y="10531"/>
        <w:spacing w:line="204" w:lineRule="auto"/>
        <w:ind w:right="7" w:firstLine="260"/>
        <w:jc w:val="both"/>
        <w:rPr>
          <w:color w:val="auto"/>
        </w:rPr>
      </w:pPr>
      <w:r w:rsidRPr="00826C35">
        <w:rPr>
          <w:rStyle w:val="BodyTextChar"/>
          <w:color w:val="auto"/>
        </w:rPr>
        <w:t>Gagha, Gwabeni Gagha, Ely, and Ely School Location. —</w:t>
      </w:r>
      <w:r w:rsidRPr="00826C35">
        <w:rPr>
          <w:rStyle w:val="BodyTextChar"/>
          <w:color w:val="auto"/>
        </w:rPr>
        <w:br/>
        <w:t>Headmen: Skeepy Mavuso, Gobe, Cemezili, Umdine and</w:t>
      </w:r>
      <w:r w:rsidRPr="00826C35">
        <w:rPr>
          <w:rStyle w:val="BodyTextChar"/>
          <w:color w:val="auto"/>
        </w:rPr>
        <w:br/>
        <w:t>Lubisi.</w:t>
      </w:r>
    </w:p>
    <w:p w14:paraId="74DC6DC3" w14:textId="77777777" w:rsidR="00CD59EF" w:rsidRPr="00826C35" w:rsidRDefault="00CD59EF" w:rsidP="00CD59EF">
      <w:pPr>
        <w:pStyle w:val="BodyText"/>
        <w:framePr w:w="5220" w:h="3496" w:hRule="exact" w:wrap="none" w:vAnchor="page" w:hAnchor="page" w:x="661" w:y="10531"/>
        <w:spacing w:line="204" w:lineRule="auto"/>
        <w:ind w:right="7" w:firstLine="260"/>
        <w:jc w:val="both"/>
        <w:rPr>
          <w:color w:val="auto"/>
        </w:rPr>
      </w:pPr>
      <w:r w:rsidRPr="00826C35">
        <w:rPr>
          <w:rStyle w:val="BodyTextChar"/>
          <w:color w:val="auto"/>
        </w:rPr>
        <w:t>Auckland.—Headman : Sikunyana.</w:t>
      </w:r>
    </w:p>
    <w:p w14:paraId="476BBABD" w14:textId="77777777" w:rsidR="00CD59EF" w:rsidRPr="00826C35" w:rsidRDefault="00CD59EF" w:rsidP="00CD59EF">
      <w:pPr>
        <w:pStyle w:val="BodyText"/>
        <w:framePr w:w="5220" w:h="3496" w:hRule="exact" w:wrap="none" w:vAnchor="page" w:hAnchor="page" w:x="661" w:y="10531"/>
        <w:spacing w:line="204" w:lineRule="auto"/>
        <w:ind w:right="7" w:firstLine="260"/>
        <w:jc w:val="both"/>
        <w:rPr>
          <w:color w:val="auto"/>
        </w:rPr>
      </w:pPr>
      <w:r w:rsidRPr="00826C35">
        <w:rPr>
          <w:rStyle w:val="BodyTextChar"/>
          <w:color w:val="auto"/>
        </w:rPr>
        <w:t>Victoria Post Location.—Headman: Kapoko-</w:t>
      </w:r>
    </w:p>
    <w:p w14:paraId="0AE7C9E4" w14:textId="77777777" w:rsidR="00CD59EF" w:rsidRPr="00826C35" w:rsidRDefault="00CD59EF" w:rsidP="00CD59EF">
      <w:pPr>
        <w:pStyle w:val="BodyText"/>
        <w:framePr w:w="5220" w:h="3496" w:hRule="exact" w:wrap="none" w:vAnchor="page" w:hAnchor="page" w:x="661" w:y="10531"/>
        <w:spacing w:line="214" w:lineRule="auto"/>
        <w:ind w:right="7" w:firstLine="260"/>
        <w:jc w:val="both"/>
        <w:rPr>
          <w:color w:val="auto"/>
        </w:rPr>
      </w:pPr>
      <w:r w:rsidRPr="00826C35">
        <w:rPr>
          <w:rStyle w:val="BodyTextChar"/>
          <w:color w:val="auto"/>
        </w:rPr>
        <w:t>This arrangement to have force and effect till cancelled by</w:t>
      </w:r>
      <w:r w:rsidRPr="00826C35">
        <w:rPr>
          <w:rStyle w:val="BodyTextChar"/>
          <w:color w:val="auto"/>
        </w:rPr>
        <w:br/>
        <w:t>the promulgation of Regulations under Act No. 10 of 1870.</w:t>
      </w:r>
    </w:p>
    <w:p w14:paraId="7938F283" w14:textId="77777777" w:rsidR="00CD59EF" w:rsidRPr="00826C35" w:rsidRDefault="00CD59EF" w:rsidP="00CD59EF">
      <w:pPr>
        <w:pStyle w:val="BodyText"/>
        <w:framePr w:w="5220" w:h="3496" w:hRule="exact" w:wrap="none" w:vAnchor="page" w:hAnchor="page" w:x="661" w:y="10531"/>
        <w:spacing w:line="262" w:lineRule="auto"/>
        <w:ind w:right="7"/>
        <w:jc w:val="center"/>
        <w:rPr>
          <w:color w:val="auto"/>
        </w:rPr>
      </w:pPr>
      <w:r w:rsidRPr="00826C35">
        <w:rPr>
          <w:rStyle w:val="BodyTextChar"/>
          <w:color w:val="auto"/>
        </w:rPr>
        <w:t>PERCY NIGHTINGALE,</w:t>
      </w:r>
      <w:r w:rsidRPr="00826C35">
        <w:rPr>
          <w:rStyle w:val="BodyTextChar"/>
          <w:color w:val="auto"/>
        </w:rPr>
        <w:br/>
        <w:t>Civil Commissioner, Victoria East.</w:t>
      </w:r>
    </w:p>
    <w:p w14:paraId="18BC7EC2" w14:textId="77777777" w:rsidR="00CD59EF" w:rsidRPr="00826C35" w:rsidRDefault="00CD59EF" w:rsidP="00CD59EF">
      <w:pPr>
        <w:pStyle w:val="BodyText"/>
        <w:framePr w:w="5220" w:h="3496" w:hRule="exact" w:wrap="none" w:vAnchor="page" w:hAnchor="page" w:x="661" w:y="10531"/>
        <w:spacing w:line="211" w:lineRule="auto"/>
        <w:ind w:right="7" w:firstLine="240"/>
        <w:jc w:val="both"/>
        <w:rPr>
          <w:color w:val="auto"/>
        </w:rPr>
      </w:pPr>
      <w:r w:rsidRPr="00826C35">
        <w:rPr>
          <w:rStyle w:val="BodyTextChar"/>
          <w:color w:val="auto"/>
        </w:rPr>
        <w:t>Civil Commissioner’s Office, Alice, 28th April, 1873.</w:t>
      </w:r>
    </w:p>
    <w:bookmarkEnd w:id="0"/>
    <w:p w14:paraId="4413FC75" w14:textId="58C64B95" w:rsidR="0048168E" w:rsidRPr="00826C35" w:rsidRDefault="00826C35">
      <w:pPr>
        <w:spacing w:line="1" w:lineRule="exact"/>
        <w:rPr>
          <w:color w:val="auto"/>
        </w:rPr>
      </w:pPr>
      <w:r w:rsidRPr="00826C35">
        <w:rPr>
          <w:noProof/>
          <w:color w:val="auto"/>
          <w:lang w:val="en-ZA" w:eastAsia="en-ZA" w:bidi="ar-SA"/>
        </w:rPr>
        <mc:AlternateContent>
          <mc:Choice Requires="wps">
            <w:drawing>
              <wp:anchor distT="0" distB="0" distL="114300" distR="114300" simplePos="0" relativeHeight="251657216" behindDoc="1" locked="0" layoutInCell="1" allowOverlap="1" wp14:anchorId="115CA5A7" wp14:editId="18A63A05">
                <wp:simplePos x="0" y="0"/>
                <wp:positionH relativeFrom="page">
                  <wp:posOffset>7886700</wp:posOffset>
                </wp:positionH>
                <wp:positionV relativeFrom="page">
                  <wp:posOffset>1737360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6CAA9"/>
                        </a:solidFill>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A30335" id="Shape 1" o:spid="_x0000_s1026" style="position:absolute;margin-left:621pt;margin-top:136.8pt;width:612pt;height:11in;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" fillcolor="#d6caa9" stroked="f">
                <o:lock v:ext="edit" rotation="t" position="t"/>
                <w10:wrap anchorx="page" anchory="page"/>
              </v:rect>
            </w:pict>
          </mc:Fallback>
        </mc:AlternateContent>
      </w:r>
    </w:p>
    <w:sectPr w:rsidR="0048168E" w:rsidRPr="00826C35">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AD78D" w14:textId="77777777" w:rsidR="00990018" w:rsidRDefault="00990018">
      <w:r>
        <w:separator/>
      </w:r>
    </w:p>
  </w:endnote>
  <w:endnote w:type="continuationSeparator" w:id="0">
    <w:p w14:paraId="352EE097" w14:textId="77777777" w:rsidR="00990018" w:rsidRDefault="0099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6BB06" w14:textId="77777777" w:rsidR="00990018" w:rsidRDefault="00990018"/>
  </w:footnote>
  <w:footnote w:type="continuationSeparator" w:id="0">
    <w:p w14:paraId="1A167043" w14:textId="77777777" w:rsidR="00990018" w:rsidRDefault="009900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64417A"/>
    <w:multiLevelType w:val="multilevel"/>
    <w:tmpl w:val="5290F8F2"/>
    <w:lvl w:ilvl="0">
      <w:start w:val="1"/>
      <w:numFmt w:val="decimal"/>
      <w:lvlText w:val="%1."/>
      <w:lvlJc w:val="left"/>
      <w:rPr>
        <w:rFonts w:ascii="Times New Roman" w:eastAsia="Times New Roman" w:hAnsi="Times New Roman" w:cs="Times New Roman"/>
        <w:b w:val="0"/>
        <w:bCs w:val="0"/>
        <w:i w:val="0"/>
        <w:iCs w:val="0"/>
        <w:smallCaps w:val="0"/>
        <w:strike w:val="0"/>
        <w:color w:val="5B4F46"/>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8E"/>
    <w:rsid w:val="0048168E"/>
    <w:rsid w:val="00826C35"/>
    <w:rsid w:val="00990018"/>
    <w:rsid w:val="00CC1890"/>
    <w:rsid w:val="00CD59EF"/>
    <w:rsid w:val="00E23F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B856"/>
  <w15:docId w15:val="{D4AE4A62-7B5A-4F43-98A5-E23DA43E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B4F4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B4F45"/>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6"/>
      <w:szCs w:val="16"/>
      <w:u w:val="none"/>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5B4F46"/>
    </w:rPr>
  </w:style>
  <w:style w:type="paragraph" w:customStyle="1" w:styleId="Bodytext20">
    <w:name w:val="Body text (2)"/>
    <w:basedOn w:val="Normal"/>
    <w:link w:val="Bodytext2"/>
    <w:pPr>
      <w:jc w:val="center"/>
    </w:pPr>
    <w:rPr>
      <w:rFonts w:ascii="Times New Roman" w:eastAsia="Times New Roman" w:hAnsi="Times New Roman" w:cs="Times New Roman"/>
      <w:b/>
      <w:bCs/>
      <w:sz w:val="22"/>
      <w:szCs w:val="22"/>
    </w:rPr>
  </w:style>
  <w:style w:type="paragraph" w:styleId="BodyText">
    <w:name w:val="Body Text"/>
    <w:basedOn w:val="Normal"/>
    <w:link w:val="BodyTextChar"/>
    <w:qFormat/>
    <w:rPr>
      <w:rFonts w:ascii="Times New Roman" w:eastAsia="Times New Roman" w:hAnsi="Times New Roman" w:cs="Times New Roman"/>
      <w:color w:val="5B4F45"/>
      <w:sz w:val="19"/>
      <w:szCs w:val="19"/>
    </w:rPr>
  </w:style>
  <w:style w:type="paragraph" w:customStyle="1" w:styleId="Bodytext30">
    <w:name w:val="Body text (3)"/>
    <w:basedOn w:val="Normal"/>
    <w:link w:val="Bodytext3"/>
    <w:pPr>
      <w:spacing w:line="206" w:lineRule="auto"/>
      <w:jc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2022-07-16T22:47:00Z</dcterms:created>
  <dcterms:modified xsi:type="dcterms:W3CDTF">2022-07-16T22:47:00Z</dcterms:modified>
</cp:coreProperties>
</file>